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C7" w:rsidRDefault="002433C7">
      <w:pPr>
        <w:spacing w:after="0" w:line="240" w:lineRule="auto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433C7">
      <w:pPr>
        <w:spacing w:after="0" w:line="240" w:lineRule="auto"/>
        <w:rPr>
          <w:b/>
          <w:color w:val="C00000"/>
          <w:sz w:val="20"/>
          <w:szCs w:val="20"/>
        </w:rPr>
      </w:pPr>
    </w:p>
    <w:tbl>
      <w:tblPr>
        <w:tblStyle w:val="a7"/>
        <w:tblW w:w="913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5065"/>
      </w:tblGrid>
      <w:tr w:rsidR="002433C7">
        <w:trPr>
          <w:trHeight w:val="397"/>
          <w:jc w:val="center"/>
        </w:trPr>
        <w:tc>
          <w:tcPr>
            <w:tcW w:w="9131" w:type="dxa"/>
            <w:gridSpan w:val="2"/>
          </w:tcPr>
          <w:p w:rsidR="002433C7" w:rsidRDefault="002D38D0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optimalizácia riadenia participatívnych procesov</w:t>
            </w:r>
          </w:p>
        </w:tc>
      </w:tr>
      <w:tr w:rsidR="002433C7">
        <w:trPr>
          <w:trHeight w:val="397"/>
          <w:jc w:val="center"/>
        </w:trPr>
        <w:tc>
          <w:tcPr>
            <w:tcW w:w="4066" w:type="dxa"/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dokumentu:</w:t>
            </w:r>
          </w:p>
        </w:tc>
        <w:tc>
          <w:tcPr>
            <w:tcW w:w="5065" w:type="dxa"/>
          </w:tcPr>
          <w:p w:rsidR="002433C7" w:rsidRDefault="002D38D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ŠABLÓNA Č.6 / HODNOTIACA SPRÁVA</w:t>
            </w:r>
          </w:p>
        </w:tc>
      </w:tr>
      <w:tr w:rsidR="002433C7">
        <w:trPr>
          <w:trHeight w:val="397"/>
          <w:jc w:val="center"/>
        </w:trPr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 dokumentu:</w:t>
            </w:r>
          </w:p>
        </w:tc>
        <w:tc>
          <w:tcPr>
            <w:tcW w:w="5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33C7" w:rsidRDefault="002D3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>
              <w:rPr>
                <w:sz w:val="20"/>
                <w:szCs w:val="20"/>
              </w:rPr>
              <w:t>sumarizácia dosiahnutých výsledkov, prínosov participatívneho procesu a vyhodnotenie indikátorov</w:t>
            </w:r>
          </w:p>
          <w:p w:rsidR="002433C7" w:rsidRDefault="002433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33C7" w:rsidRDefault="002433C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2433C7" w:rsidRDefault="002D38D0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sz w:val="20"/>
          <w:szCs w:val="20"/>
        </w:rPr>
        <w:drawing>
          <wp:inline distT="0" distB="0" distL="0" distR="0">
            <wp:extent cx="6282342" cy="171961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2342" cy="1719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2433C7" w:rsidRDefault="002D38D0">
      <w:pPr>
        <w:pBdr>
          <w:bottom w:val="single" w:sz="12" w:space="1" w:color="000000"/>
        </w:pBdr>
        <w:spacing w:after="0" w:line="240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HODNOTIACA SPRÁVA</w:t>
      </w:r>
    </w:p>
    <w:p w:rsidR="002433C7" w:rsidRDefault="002D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sumarizácia dosiahnutých výsledkov, prínosov participatívneho procesu a vyhodnotenie indikátorov</w:t>
      </w:r>
    </w:p>
    <w:p w:rsidR="002433C7" w:rsidRDefault="0024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433C7" w:rsidRDefault="002D38D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ÚVOD</w:t>
      </w:r>
    </w:p>
    <w:p w:rsidR="002433C7" w:rsidRDefault="002433C7">
      <w:pPr>
        <w:spacing w:after="0" w:line="240" w:lineRule="auto"/>
        <w:jc w:val="both"/>
        <w:rPr>
          <w:b/>
          <w:sz w:val="18"/>
          <w:szCs w:val="18"/>
        </w:rPr>
      </w:pPr>
    </w:p>
    <w:p w:rsidR="002433C7" w:rsidRDefault="002D38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</w:rPr>
      </w:pPr>
      <w:r>
        <w:rPr>
          <w:color w:val="202124"/>
        </w:rPr>
        <w:t>Každý kvalitne zrealizovaný participatívny proces/spis by mal mať stanovený plán pre svoje vyhodnotenie, aby sme vedeli zhodnotiť, či participatívny pro</w:t>
      </w:r>
      <w:r>
        <w:rPr>
          <w:color w:val="202124"/>
        </w:rPr>
        <w:t>ces/projekt dosiahol stanovené ciele, či sa dá považovať za úspešný, ale hlavne, či sa z jeho priebehu môžeme poučiť. Zavedenie systému vyhodnocovania participatívnych procesov/projektov umožňuje priebežne vykazovať dosiahnuté úspechy konkrétnej inštitúcie</w:t>
      </w:r>
      <w:r>
        <w:rPr>
          <w:color w:val="202124"/>
        </w:rPr>
        <w:t xml:space="preserve"> a pracoviska. Zámerom je vytvoriť priestor pre učenie sa z nadobudnutých skúseností, ktoré koordinátorky/koordinátori participácie získali v čase prípravy a realizácie procesov/projektov, ktorý vedie k priebežnému skvalitňovaniu práce celej inštitúcie. </w:t>
      </w:r>
    </w:p>
    <w:p w:rsidR="002433C7" w:rsidRDefault="002433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  <w:highlight w:val="yellow"/>
        </w:rPr>
      </w:pPr>
    </w:p>
    <w:p w:rsidR="002433C7" w:rsidRDefault="002D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4"/>
          <w:szCs w:val="24"/>
          <w:highlight w:val="yellow"/>
        </w:rPr>
      </w:pPr>
      <w:r>
        <w:t>Hodnotiaca správa je vzorový dokument, ktorý sumarizuje dosiahnuté výsledky, prínosy participatívneho procesu a vyhodnotenie indikátorov. Identifikuje silné a slabé stránky participatívneho procesu vrátane odporúčaní na zlepšenie. Porovnáva naplánované hod</w:t>
      </w:r>
      <w:r>
        <w:t>noty s dosiahnutými cieľovými hodnotami indikátorov. Hodnotiacu správu vypracováva koordinátor participácie v súčinnosti so Zadávateľom. Finálnu verziu Hodnotiacej správy schvaľuje Zadávateľ participatívneho procesu (garant).</w:t>
      </w:r>
    </w:p>
    <w:p w:rsidR="002433C7" w:rsidRDefault="002433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2433C7" w:rsidRDefault="002433C7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8"/>
        <w:tblW w:w="9596" w:type="dxa"/>
        <w:tblInd w:w="-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091"/>
      </w:tblGrid>
      <w:tr w:rsidR="002433C7">
        <w:trPr>
          <w:trHeight w:val="428"/>
        </w:trPr>
        <w:tc>
          <w:tcPr>
            <w:tcW w:w="9596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3C7" w:rsidRDefault="002D38D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HODNOTIACA SPRÁVA K PARTICIPATÍVNEMU PROCESU</w:t>
            </w:r>
          </w:p>
        </w:tc>
      </w:tr>
      <w:tr w:rsidR="002433C7"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Názov regionálnej verejnej politiky/projektu/zadania: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Začiatok participatívneho procesu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Koniec participatívneho procesu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Kontext participatívneho procesu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Popíšte kontext procesu, čo je jeho cieľom a účelom (cca 1-2 odseky, môžete použiť text z projektového spisu)</w:t>
            </w:r>
          </w:p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Stručné vyhodnotenia participatívneho procesu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Stručne zhrňte priebeh celého procesu: </w:t>
            </w:r>
          </w:p>
          <w:p w:rsidR="002433C7" w:rsidRDefault="002D38D0">
            <w:pPr>
              <w:numPr>
                <w:ilvl w:val="0"/>
                <w:numId w:val="2"/>
              </w:numPr>
              <w:spacing w:after="0"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Dosiahli ste stanovené ciele? V akej miere? </w:t>
            </w:r>
          </w:p>
          <w:p w:rsidR="002433C7" w:rsidRDefault="002D38D0">
            <w:pPr>
              <w:numPr>
                <w:ilvl w:val="0"/>
                <w:numId w:val="2"/>
              </w:numPr>
              <w:spacing w:after="0" w:line="276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Hlavné poučenie z procesu? Cca 3-4 odseky)</w:t>
            </w:r>
          </w:p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:rsidR="002433C7" w:rsidRDefault="0024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Podrobné vyhodnotenie aktivít a indikátorov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Podrobne popíšte výstupy a priebeh každej aktivity vrátane úrovne plnenia stanovených indikátorov.</w:t>
            </w: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pStyle w:val="Nadpis5"/>
              <w:rPr>
                <w:highlight w:val="white"/>
              </w:rPr>
            </w:pPr>
            <w:r>
              <w:lastRenderedPageBreak/>
              <w:t xml:space="preserve">Aktivita 1: </w:t>
            </w:r>
            <w:r>
              <w:rPr>
                <w:highlight w:val="white"/>
              </w:rPr>
              <w:t>Príklad:  workshop so zainteresovanými aktérmi</w:t>
            </w:r>
          </w:p>
          <w:tbl>
            <w:tblPr>
              <w:tblStyle w:val="a9"/>
              <w:tblW w:w="93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80"/>
              <w:gridCol w:w="4680"/>
            </w:tblGrid>
            <w:tr w:rsidR="002433C7">
              <w:trPr>
                <w:trHeight w:val="440"/>
              </w:trPr>
              <w:tc>
                <w:tcPr>
                  <w:tcW w:w="936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jc w:val="center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Prehľad odovzdaných výstupov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Plánované výstupy</w:t>
                  </w:r>
                </w:p>
              </w:tc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Dodané výstupy a odkaz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1.1. Protokol</w:t>
                  </w:r>
                </w:p>
              </w:tc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1.1. protokol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1.2. Prezenčná listina</w:t>
                  </w:r>
                </w:p>
              </w:tc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 xml:space="preserve">Napr. 1.2. Vyplnená prezenčná listina - </w:t>
                  </w:r>
                  <w:proofErr w:type="spellStart"/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sken</w:t>
                  </w:r>
                  <w:proofErr w:type="spellEnd"/>
                </w:p>
              </w:tc>
            </w:tr>
            <w:tr w:rsidR="002433C7"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EFEFEF"/>
                    </w:rPr>
                  </w:pPr>
                </w:p>
              </w:tc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shd w:val="clear" w:color="auto" w:fill="EFEFEF"/>
                    </w:rPr>
                  </w:pPr>
                </w:p>
              </w:tc>
            </w:tr>
          </w:tbl>
          <w:p w:rsidR="002433C7" w:rsidRDefault="002433C7">
            <w:pPr>
              <w:rPr>
                <w:highlight w:val="white"/>
              </w:rPr>
            </w:pPr>
          </w:p>
          <w:tbl>
            <w:tblPr>
              <w:tblStyle w:val="aa"/>
              <w:tblW w:w="9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1035"/>
              <w:gridCol w:w="1155"/>
              <w:gridCol w:w="1215"/>
              <w:gridCol w:w="4290"/>
            </w:tblGrid>
            <w:tr w:rsidR="002433C7">
              <w:trPr>
                <w:trHeight w:val="440"/>
              </w:trPr>
              <w:tc>
                <w:tcPr>
                  <w:tcW w:w="9300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jc w:val="center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Prehľad splnených indikátorov</w:t>
                  </w:r>
                </w:p>
              </w:tc>
            </w:tr>
            <w:tr w:rsidR="002433C7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Indikátor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Cieľ</w:t>
                  </w:r>
                </w:p>
              </w:tc>
              <w:tc>
                <w:tcPr>
                  <w:tcW w:w="11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  <w:highlight w:val="white"/>
                    </w:rPr>
                  </w:pPr>
                  <w:r>
                    <w:rPr>
                      <w:b/>
                      <w:sz w:val="16"/>
                      <w:szCs w:val="16"/>
                      <w:highlight w:val="white"/>
                    </w:rPr>
                    <w:t>Dosiahnutá hodnota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Splnenie indikátoru</w:t>
                  </w:r>
                </w:p>
              </w:tc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Podrobné vysvetlenie výstupu a poučenie</w:t>
                  </w:r>
                </w:p>
              </w:tc>
            </w:tr>
            <w:tr w:rsidR="002433C7">
              <w:tc>
                <w:tcPr>
                  <w:tcW w:w="160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1.a Počet účastníkov</w:t>
                  </w:r>
                </w:p>
              </w:tc>
              <w:tc>
                <w:tcPr>
                  <w:tcW w:w="10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80</w:t>
                  </w:r>
                </w:p>
              </w:tc>
              <w:tc>
                <w:tcPr>
                  <w:tcW w:w="115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100</w:t>
                  </w:r>
                </w:p>
              </w:tc>
              <w:tc>
                <w:tcPr>
                  <w:tcW w:w="121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Áno</w:t>
                  </w:r>
                </w:p>
              </w:tc>
              <w:tc>
                <w:tcPr>
                  <w:tcW w:w="429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 xml:space="preserve">Napr. Na workshope sa zúčastnili všetky pozvané organizácie, niektoré z nich reprezentovali viacerí zástupcovia, čo viedlo k presiahnutiu plánovaného počtu účastníkov. Dotknuté organizácie dopredu komunikovali vyšší počet zástupcov, takže formát workshopu </w:t>
                  </w: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 xml:space="preserve">mohol byť v predstihu prispôsobený vyššiemu počtu účastníkov. </w:t>
                  </w:r>
                </w:p>
              </w:tc>
            </w:tr>
            <w:tr w:rsidR="002433C7">
              <w:tc>
                <w:tcPr>
                  <w:tcW w:w="160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1.c Výstupy boli dodané v potrebnej kvalite</w:t>
                  </w:r>
                </w:p>
              </w:tc>
              <w:tc>
                <w:tcPr>
                  <w:tcW w:w="10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Áno (1)</w:t>
                  </w:r>
                </w:p>
              </w:tc>
              <w:tc>
                <w:tcPr>
                  <w:tcW w:w="115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Áno (1)</w:t>
                  </w:r>
                </w:p>
              </w:tc>
              <w:tc>
                <w:tcPr>
                  <w:tcW w:w="121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Áno</w:t>
                  </w:r>
                </w:p>
              </w:tc>
              <w:tc>
                <w:tcPr>
                  <w:tcW w:w="429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garant vyjadril úplnú spokojnosť s kvalitou zozbieraných dát a výstupného protokolu. Hoci dodaný materiál zodpovedal vo všetkých ohľadoch nastavenému cieľu, dostali sme spätnú väzbu, že finálne znenie dokumentu by malo byť verejnosti komunikované prí</w:t>
                  </w: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stupnejším jazykom. Čo predkladáme ako návrh pre ďalšie procesy.</w:t>
                  </w:r>
                </w:p>
              </w:tc>
            </w:tr>
            <w:tr w:rsidR="002433C7">
              <w:tc>
                <w:tcPr>
                  <w:tcW w:w="160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0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5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1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429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2433C7" w:rsidRDefault="002433C7"/>
          <w:tbl>
            <w:tblPr>
              <w:tblStyle w:val="ab"/>
              <w:tblW w:w="9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22"/>
              <w:gridCol w:w="1144"/>
              <w:gridCol w:w="1196"/>
              <w:gridCol w:w="1270"/>
              <w:gridCol w:w="4068"/>
            </w:tblGrid>
            <w:tr w:rsidR="002433C7">
              <w:trPr>
                <w:trHeight w:val="440"/>
              </w:trPr>
              <w:tc>
                <w:tcPr>
                  <w:tcW w:w="9300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jc w:val="center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Prehľad splnených indikátorov</w:t>
                  </w:r>
                </w:p>
              </w:tc>
            </w:tr>
            <w:tr w:rsidR="002433C7">
              <w:tc>
                <w:tcPr>
                  <w:tcW w:w="16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Indikátor</w:t>
                  </w:r>
                </w:p>
              </w:tc>
              <w:tc>
                <w:tcPr>
                  <w:tcW w:w="11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Cieľ</w:t>
                  </w:r>
                </w:p>
              </w:tc>
              <w:tc>
                <w:tcPr>
                  <w:tcW w:w="11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18"/>
                      <w:szCs w:val="18"/>
                      <w:highlight w:val="white"/>
                    </w:rPr>
                  </w:pPr>
                  <w:r>
                    <w:rPr>
                      <w:b/>
                      <w:sz w:val="18"/>
                      <w:szCs w:val="18"/>
                      <w:highlight w:val="white"/>
                    </w:rPr>
                    <w:t>Dosiahnutá hodnota</w:t>
                  </w:r>
                </w:p>
              </w:tc>
              <w:tc>
                <w:tcPr>
                  <w:tcW w:w="1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Splnenie indikátoru</w:t>
                  </w:r>
                </w:p>
              </w:tc>
              <w:tc>
                <w:tcPr>
                  <w:tcW w:w="40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Podrobné vysvetlenie výstupu a poučenie</w:t>
                  </w:r>
                </w:p>
              </w:tc>
            </w:tr>
            <w:tr w:rsidR="002433C7">
              <w:tc>
                <w:tcPr>
                  <w:tcW w:w="1622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1.b. Spokojnosť účastníkov</w:t>
                  </w:r>
                </w:p>
              </w:tc>
              <w:tc>
                <w:tcPr>
                  <w:tcW w:w="1144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Priemer 4 body z 5 (5 najvyššie hodnotenie )</w:t>
                  </w:r>
                </w:p>
              </w:tc>
              <w:tc>
                <w:tcPr>
                  <w:tcW w:w="1196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3</w:t>
                  </w:r>
                </w:p>
              </w:tc>
              <w:tc>
                <w:tcPr>
                  <w:tcW w:w="127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Nie</w:t>
                  </w:r>
                </w:p>
              </w:tc>
              <w:tc>
                <w:tcPr>
                  <w:tcW w:w="4068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 xml:space="preserve">Napr. Účastníci dali workshopu priemerné hodnotenie. Zo spätnej väzby vyplýva, že účastníci očakávali okrem zberu dát aj väčšiu mieru informácií k téme zo strany organizátorov. Podľa potrieb </w:t>
                  </w: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lastRenderedPageBreak/>
                    <w:t>workshopu musí</w:t>
                  </w: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me nabudúce buď zahrnúť do scenára informačnú časť, alebo dopredu lepšie komunikovať ciele workshopu a jeho programu, aby sa predišlo nenaplneniu očakávaní zo strany účastníkov.</w:t>
                  </w:r>
                </w:p>
              </w:tc>
            </w:tr>
            <w:tr w:rsidR="002433C7">
              <w:tc>
                <w:tcPr>
                  <w:tcW w:w="1622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44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96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4068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2433C7">
              <w:tc>
                <w:tcPr>
                  <w:tcW w:w="1622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44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196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4068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2433C7" w:rsidRDefault="002433C7">
            <w:pPr>
              <w:rPr>
                <w:b/>
              </w:rPr>
            </w:pPr>
          </w:p>
          <w:p w:rsidR="002433C7" w:rsidRDefault="002D38D0">
            <w:pPr>
              <w:rPr>
                <w:b/>
              </w:rPr>
            </w:pPr>
            <w:r>
              <w:rPr>
                <w:b/>
              </w:rPr>
              <w:t xml:space="preserve">Vyhodnotenie aktivity: </w:t>
            </w:r>
          </w:p>
          <w:p w:rsidR="002433C7" w:rsidRDefault="002D38D0">
            <w:pPr>
              <w:rPr>
                <w:color w:val="FF0000"/>
              </w:rPr>
            </w:pPr>
            <w:r>
              <w:rPr>
                <w:i/>
                <w:color w:val="FF0000"/>
                <w:sz w:val="18"/>
                <w:szCs w:val="18"/>
              </w:rPr>
              <w:t>Popíšte a upresnite priebeh aktivity, zhrňte hlavné úspechy a neúspechy a z nich vyplývajúce  (cca 2 odseky)</w:t>
            </w: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D38D0">
            <w:pPr>
              <w:pStyle w:val="Nadpis5"/>
            </w:pPr>
            <w:r>
              <w:t xml:space="preserve">Aktivita 2: Príklad </w:t>
            </w:r>
            <w:r>
              <w:rPr>
                <w:highlight w:val="white"/>
              </w:rPr>
              <w:t>Dotazníkový prieskum</w:t>
            </w:r>
          </w:p>
          <w:tbl>
            <w:tblPr>
              <w:tblStyle w:val="ac"/>
              <w:tblW w:w="93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80"/>
              <w:gridCol w:w="4680"/>
            </w:tblGrid>
            <w:tr w:rsidR="002433C7">
              <w:trPr>
                <w:trHeight w:val="440"/>
              </w:trPr>
              <w:tc>
                <w:tcPr>
                  <w:tcW w:w="936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jc w:val="center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Prehľad odovzdaných výstupov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Plánované výstupy</w:t>
                  </w:r>
                </w:p>
              </w:tc>
              <w:tc>
                <w:tcPr>
                  <w:tcW w:w="4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Dodané výstupy a odkaz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2.1. dotazník</w:t>
                  </w:r>
                </w:p>
              </w:tc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2.1. dotazník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2.2. databáza odpovedí</w:t>
                  </w:r>
                </w:p>
              </w:tc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2.2. databáza odpovedí</w:t>
                  </w:r>
                </w:p>
              </w:tc>
            </w:tr>
            <w:tr w:rsidR="002433C7"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2.3. analýza odpovedí</w:t>
                  </w:r>
                </w:p>
              </w:tc>
              <w:tc>
                <w:tcPr>
                  <w:tcW w:w="468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2.3. analýza odpovedí</w:t>
                  </w:r>
                </w:p>
              </w:tc>
            </w:tr>
          </w:tbl>
          <w:p w:rsidR="002433C7" w:rsidRDefault="002433C7">
            <w:pPr>
              <w:rPr>
                <w:highlight w:val="white"/>
              </w:rPr>
            </w:pPr>
          </w:p>
          <w:tbl>
            <w:tblPr>
              <w:tblStyle w:val="ad"/>
              <w:tblW w:w="9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05"/>
              <w:gridCol w:w="1035"/>
              <w:gridCol w:w="1155"/>
              <w:gridCol w:w="1215"/>
              <w:gridCol w:w="4290"/>
            </w:tblGrid>
            <w:tr w:rsidR="002433C7">
              <w:trPr>
                <w:trHeight w:val="440"/>
              </w:trPr>
              <w:tc>
                <w:tcPr>
                  <w:tcW w:w="9300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jc w:val="center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Prehľad splnených indikátorov</w:t>
                  </w:r>
                </w:p>
              </w:tc>
            </w:tr>
            <w:tr w:rsidR="002433C7">
              <w:tc>
                <w:tcPr>
                  <w:tcW w:w="16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Indikátor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Cieľ</w:t>
                  </w:r>
                </w:p>
              </w:tc>
              <w:tc>
                <w:tcPr>
                  <w:tcW w:w="11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  <w:highlight w:val="white"/>
                    </w:rPr>
                  </w:pPr>
                  <w:r>
                    <w:rPr>
                      <w:b/>
                      <w:sz w:val="16"/>
                      <w:szCs w:val="16"/>
                      <w:highlight w:val="white"/>
                    </w:rPr>
                    <w:t>Dosiahnutá hodnota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Splnenie indikátoru</w:t>
                  </w:r>
                </w:p>
              </w:tc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Podrobné vysvetlenie výstupu a poučenie</w:t>
                  </w:r>
                </w:p>
              </w:tc>
            </w:tr>
            <w:tr w:rsidR="002433C7">
              <w:tc>
                <w:tcPr>
                  <w:tcW w:w="160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  <w:t>Napr. 2.a Počet respondentov</w:t>
                  </w:r>
                </w:p>
              </w:tc>
              <w:tc>
                <w:tcPr>
                  <w:tcW w:w="10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  <w:t>1000</w:t>
                  </w:r>
                </w:p>
              </w:tc>
              <w:tc>
                <w:tcPr>
                  <w:tcW w:w="115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  <w:t>1010</w:t>
                  </w:r>
                </w:p>
              </w:tc>
              <w:tc>
                <w:tcPr>
                  <w:tcW w:w="121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  <w:t>Áno</w:t>
                  </w:r>
                </w:p>
              </w:tc>
              <w:tc>
                <w:tcPr>
                  <w:tcW w:w="429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</w:tr>
            <w:tr w:rsidR="002433C7">
              <w:tc>
                <w:tcPr>
                  <w:tcW w:w="160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10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115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121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429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</w:tr>
            <w:tr w:rsidR="002433C7">
              <w:tc>
                <w:tcPr>
                  <w:tcW w:w="160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10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115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121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  <w:tc>
                <w:tcPr>
                  <w:tcW w:w="429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F2F2F2"/>
                    </w:rPr>
                  </w:pPr>
                </w:p>
              </w:tc>
            </w:tr>
          </w:tbl>
          <w:p w:rsidR="002433C7" w:rsidRDefault="002433C7"/>
          <w:p w:rsidR="002433C7" w:rsidRDefault="002433C7">
            <w:pPr>
              <w:rPr>
                <w:highlight w:val="white"/>
              </w:rPr>
            </w:pPr>
          </w:p>
          <w:tbl>
            <w:tblPr>
              <w:tblStyle w:val="ae"/>
              <w:tblW w:w="9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35"/>
              <w:gridCol w:w="1050"/>
              <w:gridCol w:w="1200"/>
              <w:gridCol w:w="1275"/>
              <w:gridCol w:w="4140"/>
            </w:tblGrid>
            <w:tr w:rsidR="002433C7">
              <w:trPr>
                <w:trHeight w:val="440"/>
              </w:trPr>
              <w:tc>
                <w:tcPr>
                  <w:tcW w:w="9300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jc w:val="center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lastRenderedPageBreak/>
                    <w:t>Prehľad nesplnených indikátorov</w:t>
                  </w:r>
                </w:p>
              </w:tc>
            </w:tr>
            <w:tr w:rsidR="002433C7">
              <w:tc>
                <w:tcPr>
                  <w:tcW w:w="16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Indikátor</w:t>
                  </w:r>
                </w:p>
              </w:tc>
              <w:tc>
                <w:tcPr>
                  <w:tcW w:w="10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Cieľ</w:t>
                  </w:r>
                </w:p>
              </w:tc>
              <w:tc>
                <w:tcPr>
                  <w:tcW w:w="12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16"/>
                      <w:szCs w:val="16"/>
                      <w:highlight w:val="white"/>
                    </w:rPr>
                    <w:t>Dosiahnutá hodnota</w:t>
                  </w:r>
                </w:p>
              </w:tc>
              <w:tc>
                <w:tcPr>
                  <w:tcW w:w="12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Splnenie indikátoru</w:t>
                  </w:r>
                </w:p>
              </w:tc>
              <w:tc>
                <w:tcPr>
                  <w:tcW w:w="4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  <w:highlight w:val="white"/>
                    </w:rPr>
                  </w:pPr>
                  <w:r>
                    <w:rPr>
                      <w:b/>
                      <w:sz w:val="20"/>
                      <w:szCs w:val="20"/>
                      <w:highlight w:val="white"/>
                    </w:rPr>
                    <w:t>Podrobné vysvetlenie výstupu a poučenie</w:t>
                  </w:r>
                </w:p>
              </w:tc>
            </w:tr>
            <w:tr w:rsidR="002433C7">
              <w:tc>
                <w:tcPr>
                  <w:tcW w:w="16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2.c Výstupy boli dodané v očakávanej kvalite</w:t>
                  </w:r>
                </w:p>
              </w:tc>
              <w:tc>
                <w:tcPr>
                  <w:tcW w:w="105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Áno (1)</w:t>
                  </w:r>
                </w:p>
              </w:tc>
              <w:tc>
                <w:tcPr>
                  <w:tcW w:w="120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Čiastočne (0.5)</w:t>
                  </w:r>
                </w:p>
              </w:tc>
              <w:tc>
                <w:tcPr>
                  <w:tcW w:w="127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Nie</w:t>
                  </w:r>
                </w:p>
              </w:tc>
              <w:tc>
                <w:tcPr>
                  <w:tcW w:w="414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D38D0">
                  <w:pPr>
                    <w:widowControl w:val="0"/>
                    <w:spacing w:line="240" w:lineRule="auto"/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</w:pP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Napr. garant nebol úplne spokojný s kvalitou zozbieraných dát: odpovede na niektoré otázky chýbali či nezodpovedali očakávanej kvalite. Ako príčina boli identifikované príliš zl</w:t>
                  </w:r>
                  <w:r>
                    <w:rPr>
                      <w:i/>
                      <w:color w:val="FF0000"/>
                      <w:sz w:val="18"/>
                      <w:szCs w:val="18"/>
                      <w:shd w:val="clear" w:color="auto" w:fill="EFEFEF"/>
                    </w:rPr>
                    <w:t>ožito postavené otázky, ktorým niektorí respondenti neporozumeli. Poučenie: dotazník je nutné najskôr otestovať na menšej vzorke respondentov a identifikovať prípadné nedostatky včas.</w:t>
                  </w:r>
                </w:p>
              </w:tc>
            </w:tr>
            <w:tr w:rsidR="002433C7">
              <w:tc>
                <w:tcPr>
                  <w:tcW w:w="16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105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120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127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414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F2F2F2"/>
                    </w:rPr>
                  </w:pPr>
                </w:p>
              </w:tc>
            </w:tr>
            <w:tr w:rsidR="002433C7">
              <w:tc>
                <w:tcPr>
                  <w:tcW w:w="163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105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120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1275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shd w:val="clear" w:color="auto" w:fill="F2F2F2"/>
                    </w:rPr>
                  </w:pPr>
                </w:p>
              </w:tc>
              <w:tc>
                <w:tcPr>
                  <w:tcW w:w="414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433C7" w:rsidRDefault="002433C7">
                  <w:pPr>
                    <w:widowControl w:val="0"/>
                    <w:spacing w:line="240" w:lineRule="auto"/>
                    <w:rPr>
                      <w:color w:val="38761D"/>
                      <w:sz w:val="20"/>
                      <w:szCs w:val="20"/>
                      <w:shd w:val="clear" w:color="auto" w:fill="F2F2F2"/>
                    </w:rPr>
                  </w:pPr>
                </w:p>
              </w:tc>
            </w:tr>
          </w:tbl>
          <w:p w:rsidR="002433C7" w:rsidRDefault="002433C7">
            <w:pPr>
              <w:rPr>
                <w:b/>
              </w:rPr>
            </w:pPr>
          </w:p>
          <w:p w:rsidR="002433C7" w:rsidRDefault="002D38D0">
            <w:pPr>
              <w:rPr>
                <w:b/>
              </w:rPr>
            </w:pPr>
            <w:r>
              <w:rPr>
                <w:b/>
              </w:rPr>
              <w:t xml:space="preserve">Vyhodnotenie aktivity: </w:t>
            </w:r>
          </w:p>
          <w:p w:rsidR="002433C7" w:rsidRDefault="002D38D0">
            <w:pPr>
              <w:rPr>
                <w:color w:val="FF0000"/>
              </w:rPr>
            </w:pPr>
            <w:r>
              <w:rPr>
                <w:i/>
                <w:color w:val="FF0000"/>
                <w:sz w:val="18"/>
                <w:szCs w:val="18"/>
              </w:rPr>
              <w:t>Popíšte a upresnite priebeh aktivity, zhrňte hlavné úspechy a neúspechy a z nich plynúce poučenie (cca 2 odseky)</w:t>
            </w:r>
          </w:p>
          <w:p w:rsidR="002433C7" w:rsidRDefault="002433C7"/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Iné dôležité informácie</w:t>
            </w:r>
          </w:p>
        </w:tc>
        <w:tc>
          <w:tcPr>
            <w:tcW w:w="7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Spracujte ďalšie informácie, ktoré vyplynuli zo spätnej väzby, </w:t>
            </w:r>
            <w:r w:rsidR="00545CB4">
              <w:rPr>
                <w:i/>
                <w:color w:val="FF0000"/>
                <w:sz w:val="18"/>
                <w:szCs w:val="18"/>
              </w:rPr>
              <w:t>fókusových</w:t>
            </w:r>
            <w:r>
              <w:rPr>
                <w:i/>
                <w:color w:val="FF0000"/>
                <w:sz w:val="18"/>
                <w:szCs w:val="18"/>
              </w:rPr>
              <w:t xml:space="preserve"> skupín a dát, zozbieraných v rámci monit</w:t>
            </w:r>
            <w:r>
              <w:rPr>
                <w:i/>
                <w:color w:val="FF0000"/>
                <w:sz w:val="18"/>
                <w:szCs w:val="18"/>
              </w:rPr>
              <w:t>orovania procesu.</w:t>
            </w:r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33C7">
        <w:tc>
          <w:tcPr>
            <w:tcW w:w="25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545CB4">
              <w:rPr>
                <w:b/>
                <w:sz w:val="20"/>
                <w:szCs w:val="20"/>
              </w:rPr>
              <w:t>Prílohy spracovaniu hodnotiacej správy</w:t>
            </w:r>
          </w:p>
        </w:tc>
        <w:tc>
          <w:tcPr>
            <w:tcW w:w="709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hyperlink r:id="rId9">
              <w:r>
                <w:rPr>
                  <w:b/>
                  <w:i/>
                  <w:color w:val="FF0000"/>
                  <w:sz w:val="18"/>
                  <w:szCs w:val="18"/>
                  <w:u w:val="single"/>
                </w:rPr>
                <w:t xml:space="preserve">Monitoring a </w:t>
              </w:r>
              <w:proofErr w:type="spellStart"/>
              <w:r>
                <w:rPr>
                  <w:b/>
                  <w:i/>
                  <w:color w:val="FF0000"/>
                  <w:sz w:val="18"/>
                  <w:szCs w:val="18"/>
                  <w:u w:val="single"/>
                </w:rPr>
                <w:t>evaluácia</w:t>
              </w:r>
              <w:proofErr w:type="spellEnd"/>
              <w:r>
                <w:rPr>
                  <w:b/>
                  <w:i/>
                  <w:color w:val="FF0000"/>
                  <w:sz w:val="18"/>
                  <w:szCs w:val="18"/>
                  <w:u w:val="single"/>
                </w:rPr>
                <w:t xml:space="preserve"> participatívnych procesov - inštrukcie pre koordinátorov participácie </w:t>
              </w:r>
            </w:hyperlink>
          </w:p>
          <w:p w:rsidR="002433C7" w:rsidRDefault="002D38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  <w:u w:val="single"/>
              </w:rPr>
              <w:t>Projektový spis</w:t>
            </w:r>
            <w:r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so zapracovaným blokom k ukazovateľom, monitoringu a hodnoteniu PP (šablóna č.3)</w:t>
            </w:r>
          </w:p>
          <w:p w:rsidR="002433C7" w:rsidRDefault="002D38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hyperlink r:id="rId10">
              <w:r>
                <w:rPr>
                  <w:b/>
                  <w:i/>
                  <w:color w:val="FF0000"/>
                  <w:sz w:val="18"/>
                  <w:szCs w:val="18"/>
                  <w:u w:val="single"/>
                </w:rPr>
                <w:t xml:space="preserve">Zoznam štandardných indikátorov </w:t>
              </w:r>
            </w:hyperlink>
          </w:p>
          <w:p w:rsidR="002433C7" w:rsidRDefault="002D38D0">
            <w:pPr>
              <w:numPr>
                <w:ilvl w:val="0"/>
                <w:numId w:val="1"/>
              </w:numPr>
              <w:shd w:val="clear" w:color="auto" w:fill="FFFFFF"/>
              <w:spacing w:after="280" w:line="240" w:lineRule="auto"/>
              <w:jc w:val="both"/>
              <w:rPr>
                <w:i/>
                <w:color w:val="FF0000"/>
                <w:sz w:val="18"/>
                <w:szCs w:val="18"/>
              </w:rPr>
            </w:pPr>
            <w:hyperlink r:id="rId11">
              <w:r>
                <w:rPr>
                  <w:b/>
                  <w:i/>
                  <w:color w:val="FF0000"/>
                  <w:sz w:val="18"/>
                  <w:szCs w:val="18"/>
                  <w:u w:val="single"/>
                </w:rPr>
                <w:t>Tabuľka sledovaných indikátorov na úrovni participatívneho procesu</w:t>
              </w:r>
              <w:r>
                <w:rPr>
                  <w:b/>
                  <w:i/>
                  <w:color w:val="FF0000"/>
                  <w:sz w:val="18"/>
                  <w:szCs w:val="18"/>
                  <w:u w:val="single"/>
                </w:rPr>
                <w:t xml:space="preserve"> </w:t>
              </w:r>
            </w:hyperlink>
          </w:p>
          <w:p w:rsidR="002433C7" w:rsidRDefault="002D38D0">
            <w:pPr>
              <w:shd w:val="clear" w:color="auto" w:fill="FFFFFF"/>
              <w:spacing w:before="280" w:line="240" w:lineRule="auto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  <w:u w:val="single"/>
              </w:rPr>
              <w:t>Dokumenty sú k dispozícii na web stránke: https://www.minv.sk/?ros_participacia_2_RUS_monitoring_hodnoteni</w:t>
            </w:r>
            <w:r>
              <w:rPr>
                <w:color w:val="C00000"/>
                <w:sz w:val="18"/>
                <w:szCs w:val="18"/>
                <w:u w:val="single"/>
              </w:rPr>
              <w:t>e_PP</w:t>
            </w:r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433C7" w:rsidRDefault="002433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433C7">
        <w:tc>
          <w:tcPr>
            <w:tcW w:w="95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3C7" w:rsidRDefault="002D38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Správu vypracoval/vypracovala: </w:t>
            </w:r>
          </w:p>
          <w:p w:rsidR="002433C7" w:rsidRDefault="002D38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</w:p>
        </w:tc>
      </w:tr>
    </w:tbl>
    <w:p w:rsidR="002433C7" w:rsidRDefault="002433C7">
      <w:pPr>
        <w:spacing w:after="0" w:line="240" w:lineRule="auto"/>
        <w:jc w:val="both"/>
        <w:rPr>
          <w:b/>
          <w:sz w:val="20"/>
          <w:szCs w:val="20"/>
        </w:rPr>
      </w:pPr>
    </w:p>
    <w:sectPr w:rsidR="002433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D0" w:rsidRDefault="002D38D0">
      <w:pPr>
        <w:spacing w:after="0" w:line="240" w:lineRule="auto"/>
      </w:pPr>
      <w:r>
        <w:separator/>
      </w:r>
    </w:p>
  </w:endnote>
  <w:endnote w:type="continuationSeparator" w:id="0">
    <w:p w:rsidR="002D38D0" w:rsidRDefault="002D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C7" w:rsidRDefault="002D3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Projekt: Podpora partnerstva a dialógu v oblasti </w:t>
    </w:r>
    <w:proofErr w:type="spellStart"/>
    <w:r>
      <w:rPr>
        <w:color w:val="000000"/>
        <w:sz w:val="16"/>
        <w:szCs w:val="16"/>
      </w:rPr>
      <w:t>participatívnej</w:t>
    </w:r>
    <w:proofErr w:type="spellEnd"/>
    <w:r>
      <w:rPr>
        <w:color w:val="000000"/>
        <w:sz w:val="16"/>
        <w:szCs w:val="16"/>
      </w:rPr>
      <w:t xml:space="preserve"> tvorby verejných politík 2</w:t>
    </w:r>
  </w:p>
  <w:p w:rsidR="002433C7" w:rsidRDefault="002D3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Podaktivita</w:t>
    </w:r>
    <w:proofErr w:type="spellEnd"/>
    <w:r>
      <w:rPr>
        <w:color w:val="000000"/>
        <w:sz w:val="16"/>
        <w:szCs w:val="16"/>
      </w:rPr>
      <w:t>: Participácia a regionálna územná</w:t>
    </w:r>
    <w:r>
      <w:rPr>
        <w:sz w:val="16"/>
        <w:szCs w:val="16"/>
      </w:rPr>
      <w:t xml:space="preserve"> samospráva</w:t>
    </w:r>
  </w:p>
  <w:p w:rsidR="002433C7" w:rsidRDefault="002D3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Úrad </w:t>
    </w:r>
    <w:r>
      <w:rPr>
        <w:sz w:val="16"/>
        <w:szCs w:val="16"/>
      </w:rPr>
      <w:t>splnomocnenca</w:t>
    </w:r>
    <w:r>
      <w:rPr>
        <w:color w:val="000000"/>
        <w:sz w:val="16"/>
        <w:szCs w:val="16"/>
      </w:rPr>
      <w:t xml:space="preserve"> vlády SR pre rozvoj občianskej spoločnosti v spolupráci s Banskobystrickým, Košickým, Ni</w:t>
    </w:r>
    <w:r>
      <w:rPr>
        <w:color w:val="000000"/>
        <w:sz w:val="16"/>
        <w:szCs w:val="16"/>
      </w:rPr>
      <w:t xml:space="preserve">trianskym, Prešovským, Žilinským samosprávnym krajom a </w:t>
    </w:r>
    <w:proofErr w:type="spellStart"/>
    <w:r>
      <w:rPr>
        <w:color w:val="000000"/>
        <w:sz w:val="16"/>
        <w:szCs w:val="16"/>
      </w:rPr>
      <w:t>Participation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Factory</w:t>
    </w:r>
    <w:proofErr w:type="spellEnd"/>
  </w:p>
  <w:p w:rsidR="002433C7" w:rsidRDefault="002D3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Dokument vypracoval: </w:t>
    </w:r>
    <w:proofErr w:type="spellStart"/>
    <w:r>
      <w:rPr>
        <w:color w:val="000000"/>
        <w:sz w:val="16"/>
        <w:szCs w:val="16"/>
      </w:rPr>
      <w:t>Participation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Factory</w:t>
    </w:r>
    <w:proofErr w:type="spellEnd"/>
    <w:r>
      <w:rPr>
        <w:color w:val="000000"/>
        <w:sz w:val="16"/>
        <w:szCs w:val="16"/>
      </w:rPr>
      <w:t xml:space="preserve"> </w:t>
    </w:r>
  </w:p>
  <w:p w:rsidR="002433C7" w:rsidRDefault="002D3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Tento dokument je financovaný z prostriedkov Európskeho sociálneho fondu.</w:t>
    </w:r>
  </w:p>
  <w:p w:rsidR="002433C7" w:rsidRDefault="002433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D0" w:rsidRDefault="002D38D0">
      <w:pPr>
        <w:spacing w:after="0" w:line="240" w:lineRule="auto"/>
      </w:pPr>
      <w:r>
        <w:separator/>
      </w:r>
    </w:p>
  </w:footnote>
  <w:footnote w:type="continuationSeparator" w:id="0">
    <w:p w:rsidR="002D38D0" w:rsidRDefault="002D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C7" w:rsidRDefault="002D3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Šablóna č.6 / optimalizácia riadenia participatívnych procesov</w:t>
    </w:r>
  </w:p>
  <w:p w:rsidR="002433C7" w:rsidRDefault="002433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287"/>
    <w:multiLevelType w:val="multilevel"/>
    <w:tmpl w:val="03A07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EF64C81"/>
    <w:multiLevelType w:val="multilevel"/>
    <w:tmpl w:val="55FAD4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7"/>
    <w:rsid w:val="002433C7"/>
    <w:rsid w:val="002D38D0"/>
    <w:rsid w:val="00545CB4"/>
    <w:rsid w:val="00D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9F16"/>
  <w15:docId w15:val="{6ED325EB-5ABA-4A43-A54C-7E3487F6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C45F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C4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2E9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E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3F61"/>
  </w:style>
  <w:style w:type="paragraph" w:styleId="Pta">
    <w:name w:val="footer"/>
    <w:basedOn w:val="Normlny"/>
    <w:link w:val="PtaChar"/>
    <w:uiPriority w:val="99"/>
    <w:unhideWhenUsed/>
    <w:rsid w:val="00EE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3F61"/>
  </w:style>
  <w:style w:type="paragraph" w:styleId="Textbubliny">
    <w:name w:val="Balloon Text"/>
    <w:basedOn w:val="Normlny"/>
    <w:link w:val="TextbublinyChar"/>
    <w:uiPriority w:val="99"/>
    <w:semiHidden/>
    <w:unhideWhenUsed/>
    <w:rsid w:val="0078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3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1C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2A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rsid w:val="000C45FD"/>
    <w:rPr>
      <w:rFonts w:ascii="Arial" w:eastAsia="Arial" w:hAnsi="Arial" w:cs="Arial"/>
      <w:color w:val="666666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C45F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5D483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D4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D483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5D483F"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C05B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5B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5B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B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BC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v.sk/swift_data/source/rozvoj_obcianskej_spolocnosti/participacia/2023/rus/monitoring_a_hodnotenie_pp/Tabulka%20sledovanych%20indikatorov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v.sk/swift_data/source/rozvoj_obcianskej_spolocnosti/participacia/2023/rus/monitoring_a_hodnotenie_pp/zoznam%20standardnych%20indikatoro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rozvoj_obcianskej_spolocnosti/participacia/2023/rus/monitoring_a_hodnotenie_pp/Monitoring%20a%20evalacia%20PP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eyLFz1VN1aF9nTxX+/AhLMF9QQ==">CgMxLjAyCGguZ2pkZ3hzOAByITF0R3BEaFU0TGpnTjlQUWVESXNYNUNDMjc5TUR3VU54dg==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5429</Characters>
  <Application>Microsoft Office Word</Application>
  <DocSecurity>0</DocSecurity>
  <Lines>45</Lines>
  <Paragraphs>12</Paragraphs>
  <ScaleCrop>false</ScaleCrop>
  <Company>MVSR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Gindlová</dc:creator>
  <cp:lastModifiedBy>Linda Zuzčáková</cp:lastModifiedBy>
  <cp:revision>3</cp:revision>
  <dcterms:created xsi:type="dcterms:W3CDTF">2023-07-14T12:59:00Z</dcterms:created>
  <dcterms:modified xsi:type="dcterms:W3CDTF">2023-11-09T16:44:00Z</dcterms:modified>
</cp:coreProperties>
</file>